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FD46" w14:textId="77777777" w:rsidR="00A63F9B" w:rsidRDefault="0023722E" w:rsidP="0023722E">
      <w:pPr>
        <w:spacing w:after="120"/>
        <w:jc w:val="center"/>
        <w:rPr>
          <w:b/>
          <w:u w:val="single"/>
        </w:rPr>
      </w:pPr>
      <w:r>
        <w:rPr>
          <w:b/>
          <w:u w:val="single"/>
        </w:rPr>
        <w:t>Jesus is God</w:t>
      </w:r>
    </w:p>
    <w:p w14:paraId="06D46B49" w14:textId="120A7471" w:rsidR="00E769B5" w:rsidRPr="00E769B5" w:rsidRDefault="00E769B5" w:rsidP="0023722E">
      <w:r>
        <w:tab/>
        <w:t xml:space="preserve">On a lonely desert road </w:t>
      </w:r>
      <w:r w:rsidR="00A47159">
        <w:t>en route</w:t>
      </w:r>
      <w:r>
        <w:t xml:space="preserve"> to Ethiopia, a man ethnically and sinfully cut off from God heard the soul-saving message of the gospel. Philip presented the story of Jesus to him</w:t>
      </w:r>
      <w:r w:rsidR="0024480D">
        <w:t>,</w:t>
      </w:r>
      <w:r>
        <w:t xml:space="preserve"> changing his life and his eternal destiny. The text relates that Philip’s message was </w:t>
      </w:r>
      <w:r>
        <w:rPr>
          <w:i/>
        </w:rPr>
        <w:t>Jesus</w:t>
      </w:r>
      <w:r>
        <w:t xml:space="preserve">. No more, no less. In order to lay claim to the name of Jesus, a person must be acquainted with Who He was </w:t>
      </w:r>
      <w:r w:rsidR="0024480D">
        <w:t>&amp;</w:t>
      </w:r>
      <w:r>
        <w:t xml:space="preserve"> is </w:t>
      </w:r>
      <w:r w:rsidR="0024480D">
        <w:t>&amp;</w:t>
      </w:r>
      <w:r>
        <w:t xml:space="preserve"> is to come. </w:t>
      </w:r>
      <w:r w:rsidR="00A47159" w:rsidRPr="00F361E2">
        <w:rPr>
          <w:i/>
          <w:iCs/>
        </w:rPr>
        <w:t>“The most pressing question on the problem of faith is whether a man as a civilized being can believe in the divinity of the Son of God, Jesus Christ, for therein rests the whole of our faith.”</w:t>
      </w:r>
      <w:r w:rsidR="00A47159">
        <w:t xml:space="preserve"> (</w:t>
      </w:r>
      <w:r w:rsidR="00A47159" w:rsidRPr="00A47159">
        <w:t xml:space="preserve">Fyodor </w:t>
      </w:r>
      <w:proofErr w:type="spellStart"/>
      <w:r w:rsidR="00A47159" w:rsidRPr="00A47159">
        <w:t>Dostoevski</w:t>
      </w:r>
      <w:proofErr w:type="spellEnd"/>
      <w:r w:rsidR="00A47159">
        <w:t xml:space="preserve">) </w:t>
      </w:r>
      <w:r w:rsidR="0024480D">
        <w:t>The g</w:t>
      </w:r>
      <w:r>
        <w:t xml:space="preserve">reatest truths of salvation are </w:t>
      </w:r>
      <w:r w:rsidR="0024480D">
        <w:t>found</w:t>
      </w:r>
      <w:r>
        <w:t xml:space="preserve"> in ascertaining </w:t>
      </w:r>
      <w:r w:rsidR="0024480D">
        <w:t>Jesus’</w:t>
      </w:r>
      <w:r>
        <w:t xml:space="preserve"> identity. </w:t>
      </w:r>
      <w:r w:rsidR="00F361E2">
        <w:t>In t</w:t>
      </w:r>
      <w:r>
        <w:t xml:space="preserve">his </w:t>
      </w:r>
      <w:r w:rsidR="00F361E2">
        <w:t>lesson</w:t>
      </w:r>
      <w:r>
        <w:t xml:space="preserve"> we focus on Jesus’ identity</w:t>
      </w:r>
      <w:r w:rsidR="0024480D">
        <w:t xml:space="preserve"> as the true and living God and only harbinger of salvation</w:t>
      </w:r>
      <w:r>
        <w:t xml:space="preserve">. </w:t>
      </w:r>
    </w:p>
    <w:p w14:paraId="792318B4" w14:textId="77777777" w:rsidR="0023722E" w:rsidRDefault="0023722E" w:rsidP="00E769B5">
      <w:pPr>
        <w:spacing w:before="120"/>
        <w:rPr>
          <w:b/>
        </w:rPr>
      </w:pPr>
      <w:r>
        <w:rPr>
          <w:b/>
        </w:rPr>
        <w:t xml:space="preserve">I. Jesus is </w:t>
      </w:r>
      <w:r w:rsidRPr="003F083E">
        <w:rPr>
          <w:b/>
          <w:i/>
        </w:rPr>
        <w:t>Jehovah</w:t>
      </w:r>
      <w:r>
        <w:rPr>
          <w:b/>
        </w:rPr>
        <w:t xml:space="preserve"> of the OT</w:t>
      </w:r>
    </w:p>
    <w:p w14:paraId="31EDC7CC" w14:textId="4EF2DF87" w:rsidR="00836FF8" w:rsidRDefault="0023722E" w:rsidP="0023722E">
      <w:r>
        <w:tab/>
      </w:r>
      <w:r w:rsidR="00836FF8">
        <w:t>A. Isaiah 8:13f//1 Peter 2:8 – Jehovah is the stumbling stone; so is Jesus</w:t>
      </w:r>
    </w:p>
    <w:p w14:paraId="2AC9BB1F" w14:textId="0E228C63" w:rsidR="003F083E" w:rsidRDefault="00836FF8" w:rsidP="00836FF8">
      <w:pPr>
        <w:ind w:firstLine="720"/>
      </w:pPr>
      <w:r>
        <w:t>B</w:t>
      </w:r>
      <w:r w:rsidR="003F083E">
        <w:t xml:space="preserve">. Isaiah 9:6 unequivocally refers to the Messiah as “Mighty God.” In the same </w:t>
      </w:r>
      <w:r w:rsidR="003F083E">
        <w:tab/>
      </w:r>
      <w:r w:rsidR="003F083E">
        <w:tab/>
      </w:r>
      <w:r w:rsidR="003F083E">
        <w:tab/>
        <w:t xml:space="preserve">context, Jehovah is called “Mighty God” (10:21). If both are “Mighty God” and </w:t>
      </w:r>
      <w:r w:rsidR="003F083E">
        <w:tab/>
      </w:r>
      <w:r w:rsidR="003F083E">
        <w:tab/>
      </w:r>
      <w:r w:rsidR="003F083E">
        <w:tab/>
        <w:t>only Jehovah is “Almighty God,” how many gods must we believe in?</w:t>
      </w:r>
    </w:p>
    <w:p w14:paraId="5277AD06" w14:textId="0630C348" w:rsidR="0023722E" w:rsidRDefault="00836FF8" w:rsidP="003F083E">
      <w:pPr>
        <w:ind w:firstLine="720"/>
      </w:pPr>
      <w:r>
        <w:t>C</w:t>
      </w:r>
      <w:r w:rsidR="0023722E">
        <w:t xml:space="preserve">. Isaiah 40:3//John 1:23; Matthew 3:3; Mark 1:1-3; Luke 1:76; John 3:26 – The </w:t>
      </w:r>
      <w:r w:rsidR="0023722E">
        <w:tab/>
      </w:r>
      <w:r w:rsidR="0023722E">
        <w:tab/>
      </w:r>
      <w:r w:rsidR="0023722E">
        <w:tab/>
        <w:t>messenger would clear the way for Jehovah; JTB cleared the way for Jesus</w:t>
      </w:r>
    </w:p>
    <w:p w14:paraId="54358DEE" w14:textId="46FD4DB9" w:rsidR="00CB144B" w:rsidRDefault="00836FF8" w:rsidP="0023722E">
      <w:r>
        <w:tab/>
        <w:t>D</w:t>
      </w:r>
      <w:r w:rsidR="00CB144B">
        <w:t>. Isaiah 45:23//Philippians 2:5ff</w:t>
      </w:r>
      <w:r w:rsidR="003F083E">
        <w:t xml:space="preserve"> – at Jesus’/Jehovah’s name every knee bows</w:t>
      </w:r>
    </w:p>
    <w:p w14:paraId="36CABC2B" w14:textId="78E14574" w:rsidR="0023722E" w:rsidRPr="003F083E" w:rsidRDefault="003F083E" w:rsidP="0023722E">
      <w:r>
        <w:tab/>
        <w:t>E</w:t>
      </w:r>
      <w:r w:rsidR="00CB144B">
        <w:t xml:space="preserve">. </w:t>
      </w:r>
      <w:r>
        <w:t xml:space="preserve">Other passages illustrate same point (Ro </w:t>
      </w:r>
      <w:r w:rsidR="00CB144B">
        <w:t>10:9-13</w:t>
      </w:r>
      <w:r>
        <w:t xml:space="preserve">; Heb. </w:t>
      </w:r>
      <w:r w:rsidR="00CB144B">
        <w:t>1:10-12</w:t>
      </w:r>
      <w:r>
        <w:t>; 1Pe</w:t>
      </w:r>
      <w:r w:rsidR="00874AF4">
        <w:t xml:space="preserve"> 2:1ff</w:t>
      </w:r>
      <w:r w:rsidR="00CB144B">
        <w:t>; 3:15</w:t>
      </w:r>
      <w:r>
        <w:t>)</w:t>
      </w:r>
    </w:p>
    <w:p w14:paraId="7F66FD1D" w14:textId="4A1043A0" w:rsidR="0023722E" w:rsidRDefault="002F0FB2" w:rsidP="003F083E">
      <w:pPr>
        <w:spacing w:before="120"/>
        <w:rPr>
          <w:b/>
        </w:rPr>
      </w:pPr>
      <w:r>
        <w:rPr>
          <w:b/>
        </w:rPr>
        <w:t>II</w:t>
      </w:r>
      <w:r w:rsidR="0023722E">
        <w:rPr>
          <w:b/>
        </w:rPr>
        <w:t>. Jesus Identified Himself As God</w:t>
      </w:r>
    </w:p>
    <w:p w14:paraId="640EBD04" w14:textId="4CD48A8D" w:rsidR="00CB144B" w:rsidRPr="009925D6" w:rsidRDefault="00836FF8" w:rsidP="0025798E">
      <w:pPr>
        <w:widowControl w:val="0"/>
        <w:autoSpaceDE w:val="0"/>
        <w:autoSpaceDN w:val="0"/>
        <w:adjustRightInd w:val="0"/>
        <w:rPr>
          <w:rFonts w:cs="Georgia"/>
          <w:szCs w:val="30"/>
        </w:rPr>
      </w:pPr>
      <w:r>
        <w:rPr>
          <w:rFonts w:cs="Georgia"/>
          <w:szCs w:val="30"/>
        </w:rPr>
        <w:tab/>
        <w:t>A</w:t>
      </w:r>
      <w:r w:rsidR="0025798E">
        <w:rPr>
          <w:rFonts w:cs="Georgia"/>
          <w:szCs w:val="30"/>
        </w:rPr>
        <w:t xml:space="preserve">. </w:t>
      </w:r>
      <w:r w:rsidR="00CB144B">
        <w:t>Isaiah 43:25//Mark 2:6f – Only God forgives sins; Jesus clearly claims deity</w:t>
      </w:r>
    </w:p>
    <w:p w14:paraId="2D88C51D" w14:textId="36C48575" w:rsidR="00BF5180" w:rsidRDefault="00836FF8" w:rsidP="0025798E">
      <w:pPr>
        <w:widowControl w:val="0"/>
        <w:autoSpaceDE w:val="0"/>
        <w:autoSpaceDN w:val="0"/>
        <w:adjustRightInd w:val="0"/>
      </w:pPr>
      <w:r>
        <w:tab/>
        <w:t>B</w:t>
      </w:r>
      <w:r w:rsidR="003F083E">
        <w:t xml:space="preserve">. </w:t>
      </w:r>
      <w:r w:rsidR="00BF5180">
        <w:t>Isaiah 44:6</w:t>
      </w:r>
      <w:r w:rsidR="003F083E">
        <w:t>//Rev. 1:17; 2:8 – Jesus calls Himself the “first and last.”</w:t>
      </w:r>
    </w:p>
    <w:p w14:paraId="22D0FC35" w14:textId="4683C74A" w:rsidR="00836FF8" w:rsidRPr="00836FF8" w:rsidRDefault="00836FF8" w:rsidP="0025798E">
      <w:pPr>
        <w:widowControl w:val="0"/>
        <w:autoSpaceDE w:val="0"/>
        <w:autoSpaceDN w:val="0"/>
        <w:adjustRightInd w:val="0"/>
        <w:rPr>
          <w:rFonts w:cs="Georgia"/>
          <w:szCs w:val="30"/>
        </w:rPr>
      </w:pPr>
      <w:r>
        <w:tab/>
        <w:t xml:space="preserve">C. John 5:17f – A natural reading of the text and a proper understanding that Jesus </w:t>
      </w:r>
      <w:r>
        <w:tab/>
      </w:r>
      <w:r>
        <w:tab/>
      </w:r>
      <w:r>
        <w:tab/>
        <w:t xml:space="preserve">came from the same cultural and religious background demonstrates that </w:t>
      </w:r>
      <w:r>
        <w:tab/>
      </w:r>
      <w:r>
        <w:tab/>
      </w:r>
      <w:r>
        <w:tab/>
        <w:t>Jesus knowingly made Himself equal to God the Father (cf. John 10:33)</w:t>
      </w:r>
    </w:p>
    <w:p w14:paraId="2476218A" w14:textId="6F586FAE" w:rsidR="0023722E" w:rsidRDefault="009925D6" w:rsidP="009925D6">
      <w:pPr>
        <w:widowControl w:val="0"/>
        <w:autoSpaceDE w:val="0"/>
        <w:autoSpaceDN w:val="0"/>
        <w:adjustRightInd w:val="0"/>
      </w:pPr>
      <w:r>
        <w:tab/>
        <w:t>D</w:t>
      </w:r>
      <w:r w:rsidR="00BF5180">
        <w:t>. Exodus 3:12-14//John 8:58f; 10:30-33 – Jesus claims to be the “I AM.”</w:t>
      </w:r>
    </w:p>
    <w:p w14:paraId="2F0C2847" w14:textId="5845318D" w:rsidR="00AC5752" w:rsidRPr="009925D6" w:rsidRDefault="00AC5752" w:rsidP="009925D6">
      <w:pPr>
        <w:widowControl w:val="0"/>
        <w:autoSpaceDE w:val="0"/>
        <w:autoSpaceDN w:val="0"/>
        <w:adjustRightInd w:val="0"/>
      </w:pPr>
      <w:r>
        <w:tab/>
        <w:t xml:space="preserve">E. </w:t>
      </w:r>
      <w:r w:rsidRPr="00AC5752">
        <w:rPr>
          <w:i/>
        </w:rPr>
        <w:t>“Jesus is God spelling Himself out in language that men can understand.”</w:t>
      </w:r>
      <w:r>
        <w:t>-SD Gordon</w:t>
      </w:r>
    </w:p>
    <w:p w14:paraId="6F02B851" w14:textId="60E1B4EE" w:rsidR="008950EB" w:rsidRDefault="008950EB" w:rsidP="008950EB">
      <w:pPr>
        <w:spacing w:before="120"/>
        <w:rPr>
          <w:b/>
        </w:rPr>
      </w:pPr>
      <w:r>
        <w:rPr>
          <w:b/>
        </w:rPr>
        <w:t>III. Jesus is Treated As God</w:t>
      </w:r>
    </w:p>
    <w:p w14:paraId="5665DB7C" w14:textId="77777777" w:rsidR="008950EB" w:rsidRDefault="008950EB" w:rsidP="008950EB">
      <w:r>
        <w:rPr>
          <w:b/>
        </w:rPr>
        <w:tab/>
      </w:r>
      <w:r>
        <w:t xml:space="preserve">A. Jesus is worshipped after the manner of Jehovah. </w:t>
      </w:r>
    </w:p>
    <w:p w14:paraId="1CA1F8CB" w14:textId="0D3961B1" w:rsidR="008950EB" w:rsidRDefault="008950EB" w:rsidP="008950EB">
      <w:pPr>
        <w:ind w:left="720" w:firstLine="720"/>
        <w:rPr>
          <w:rFonts w:cs="Georgia"/>
          <w:szCs w:val="30"/>
        </w:rPr>
      </w:pPr>
      <w:r>
        <w:t xml:space="preserve">1. The same word, </w:t>
      </w:r>
      <w:proofErr w:type="spellStart"/>
      <w:r w:rsidRPr="002F0FB2">
        <w:rPr>
          <w:rFonts w:ascii="TekniaGreek" w:hAnsi="TekniaGreek"/>
          <w:i/>
        </w:rPr>
        <w:t>proskunew</w:t>
      </w:r>
      <w:proofErr w:type="spellEnd"/>
      <w:r>
        <w:t xml:space="preserve">, is used in contexts clearly referring to God </w:t>
      </w:r>
      <w:r>
        <w:tab/>
      </w:r>
      <w:r>
        <w:tab/>
      </w:r>
      <w:r>
        <w:tab/>
        <w:t xml:space="preserve">(Rev. 5:14; 7:11; John 4:20; etc.) as is used in referring to Jesus </w:t>
      </w:r>
      <w:r>
        <w:rPr>
          <w:rFonts w:cs="Georgia"/>
          <w:szCs w:val="30"/>
        </w:rPr>
        <w:t>(Matt.</w:t>
      </w:r>
      <w:r w:rsidRPr="001C2F35">
        <w:rPr>
          <w:rFonts w:cs="Georgia"/>
          <w:szCs w:val="30"/>
        </w:rPr>
        <w:t xml:space="preserve"> </w:t>
      </w:r>
      <w:r>
        <w:rPr>
          <w:rFonts w:cs="Georgia"/>
          <w:szCs w:val="30"/>
        </w:rPr>
        <w:tab/>
      </w:r>
      <w:r>
        <w:rPr>
          <w:rFonts w:cs="Georgia"/>
          <w:szCs w:val="30"/>
        </w:rPr>
        <w:tab/>
      </w:r>
      <w:r>
        <w:rPr>
          <w:rFonts w:cs="Georgia"/>
          <w:szCs w:val="30"/>
        </w:rPr>
        <w:tab/>
      </w:r>
      <w:r w:rsidRPr="001C2F35">
        <w:rPr>
          <w:rFonts w:cs="Georgia"/>
          <w:szCs w:val="30"/>
        </w:rPr>
        <w:t>14:33</w:t>
      </w:r>
      <w:r>
        <w:rPr>
          <w:rFonts w:cs="Georgia"/>
          <w:szCs w:val="30"/>
        </w:rPr>
        <w:t xml:space="preserve">, 28:9, 28:17, Luke 24:52, etc.). NWT translates these contrarily, </w:t>
      </w:r>
      <w:r>
        <w:rPr>
          <w:rFonts w:cs="Georgia"/>
          <w:szCs w:val="30"/>
        </w:rPr>
        <w:tab/>
      </w:r>
      <w:r>
        <w:rPr>
          <w:rFonts w:cs="Georgia"/>
          <w:szCs w:val="30"/>
        </w:rPr>
        <w:tab/>
      </w:r>
      <w:r>
        <w:rPr>
          <w:rFonts w:cs="Georgia"/>
          <w:szCs w:val="30"/>
        </w:rPr>
        <w:tab/>
        <w:t xml:space="preserve">but there would be no </w:t>
      </w:r>
      <w:r w:rsidR="003E35B5">
        <w:rPr>
          <w:rFonts w:cs="Georgia"/>
          <w:szCs w:val="30"/>
        </w:rPr>
        <w:t xml:space="preserve">linguistic </w:t>
      </w:r>
      <w:r>
        <w:rPr>
          <w:rFonts w:cs="Georgia"/>
          <w:szCs w:val="30"/>
        </w:rPr>
        <w:t>difference to the original recipients.</w:t>
      </w:r>
    </w:p>
    <w:p w14:paraId="0CD247EF" w14:textId="753267F3" w:rsidR="008950EB" w:rsidRDefault="008950EB" w:rsidP="008950EB">
      <w:pPr>
        <w:widowControl w:val="0"/>
        <w:autoSpaceDE w:val="0"/>
        <w:autoSpaceDN w:val="0"/>
        <w:adjustRightInd w:val="0"/>
        <w:ind w:left="720" w:firstLine="720"/>
        <w:rPr>
          <w:rFonts w:cs="Georgia"/>
          <w:szCs w:val="30"/>
        </w:rPr>
      </w:pPr>
      <w:r>
        <w:rPr>
          <w:rFonts w:cs="Georgia"/>
          <w:szCs w:val="30"/>
        </w:rPr>
        <w:t xml:space="preserve">2. </w:t>
      </w:r>
      <w:r w:rsidRPr="001C2F35">
        <w:rPr>
          <w:rFonts w:cs="Georgia"/>
          <w:szCs w:val="30"/>
        </w:rPr>
        <w:t>When peo</w:t>
      </w:r>
      <w:r w:rsidR="0024480D">
        <w:rPr>
          <w:rFonts w:cs="Georgia"/>
          <w:szCs w:val="30"/>
        </w:rPr>
        <w:t>ple fell down and worshipped</w:t>
      </w:r>
      <w:r w:rsidRPr="001C2F35">
        <w:rPr>
          <w:rFonts w:cs="Georgia"/>
          <w:szCs w:val="30"/>
        </w:rPr>
        <w:t xml:space="preserve">, why didn’t Jesus forbid or correct </w:t>
      </w:r>
      <w:r w:rsidR="0024480D">
        <w:rPr>
          <w:rFonts w:cs="Georgia"/>
          <w:szCs w:val="30"/>
        </w:rPr>
        <w:tab/>
      </w:r>
      <w:r w:rsidR="0024480D">
        <w:rPr>
          <w:rFonts w:cs="Georgia"/>
          <w:szCs w:val="30"/>
        </w:rPr>
        <w:tab/>
      </w:r>
      <w:r w:rsidR="0024480D">
        <w:rPr>
          <w:rFonts w:cs="Georgia"/>
          <w:szCs w:val="30"/>
        </w:rPr>
        <w:tab/>
      </w:r>
      <w:r w:rsidRPr="001C2F35">
        <w:rPr>
          <w:rFonts w:cs="Georgia"/>
          <w:szCs w:val="30"/>
        </w:rPr>
        <w:t>them? This happened in</w:t>
      </w:r>
      <w:r w:rsidR="0024480D">
        <w:rPr>
          <w:rFonts w:cs="Georgia"/>
          <w:szCs w:val="30"/>
        </w:rPr>
        <w:t xml:space="preserve"> many passages (M</w:t>
      </w:r>
      <w:r>
        <w:rPr>
          <w:rFonts w:cs="Georgia"/>
          <w:szCs w:val="30"/>
        </w:rPr>
        <w:t>t.</w:t>
      </w:r>
      <w:r w:rsidRPr="001C2F35">
        <w:rPr>
          <w:rFonts w:cs="Georgia"/>
          <w:szCs w:val="30"/>
        </w:rPr>
        <w:t xml:space="preserve"> 2:11, 8:2, 9:18, 14:33, </w:t>
      </w:r>
      <w:r w:rsidR="0024480D">
        <w:rPr>
          <w:rFonts w:cs="Georgia"/>
          <w:szCs w:val="30"/>
        </w:rPr>
        <w:tab/>
      </w:r>
      <w:r w:rsidR="0024480D">
        <w:rPr>
          <w:rFonts w:cs="Georgia"/>
          <w:szCs w:val="30"/>
        </w:rPr>
        <w:tab/>
      </w:r>
      <w:r w:rsidR="0024480D">
        <w:rPr>
          <w:rFonts w:cs="Georgia"/>
          <w:szCs w:val="30"/>
        </w:rPr>
        <w:tab/>
      </w:r>
      <w:r w:rsidRPr="001C2F35">
        <w:rPr>
          <w:rFonts w:cs="Georgia"/>
          <w:szCs w:val="30"/>
        </w:rPr>
        <w:t>etc</w:t>
      </w:r>
      <w:r w:rsidR="00874AF4">
        <w:rPr>
          <w:rFonts w:cs="Georgia"/>
          <w:szCs w:val="30"/>
        </w:rPr>
        <w:t>.</w:t>
      </w:r>
      <w:r w:rsidR="0024480D">
        <w:rPr>
          <w:rFonts w:cs="Georgia"/>
          <w:szCs w:val="30"/>
        </w:rPr>
        <w:t>)</w:t>
      </w:r>
      <w:r w:rsidRPr="001C2F35">
        <w:rPr>
          <w:rFonts w:cs="Georgia"/>
          <w:szCs w:val="30"/>
        </w:rPr>
        <w:t xml:space="preserve">. But when a </w:t>
      </w:r>
      <w:r w:rsidRPr="001C2F35">
        <w:rPr>
          <w:rFonts w:cs="Georgia"/>
          <w:szCs w:val="30"/>
          <w:u w:val="single"/>
        </w:rPr>
        <w:t>man</w:t>
      </w:r>
      <w:r w:rsidRPr="001C2F35">
        <w:rPr>
          <w:rFonts w:cs="Georgia"/>
          <w:szCs w:val="30"/>
        </w:rPr>
        <w:t xml:space="preserve"> </w:t>
      </w:r>
      <w:r w:rsidR="0024480D">
        <w:rPr>
          <w:rFonts w:cs="Georgia"/>
          <w:szCs w:val="30"/>
        </w:rPr>
        <w:t xml:space="preserve">or </w:t>
      </w:r>
      <w:r w:rsidR="0024480D" w:rsidRPr="0024480D">
        <w:rPr>
          <w:rFonts w:cs="Georgia"/>
          <w:szCs w:val="30"/>
          <w:u w:val="single"/>
        </w:rPr>
        <w:t>angel</w:t>
      </w:r>
      <w:r w:rsidR="0024480D">
        <w:rPr>
          <w:rFonts w:cs="Georgia"/>
          <w:szCs w:val="30"/>
        </w:rPr>
        <w:t xml:space="preserve"> </w:t>
      </w:r>
      <w:r w:rsidRPr="001C2F35">
        <w:rPr>
          <w:rFonts w:cs="Georgia"/>
          <w:szCs w:val="30"/>
        </w:rPr>
        <w:t>was worshipped he forbade</w:t>
      </w:r>
      <w:r w:rsidR="0024480D">
        <w:rPr>
          <w:rFonts w:cs="Georgia"/>
          <w:szCs w:val="30"/>
        </w:rPr>
        <w:t xml:space="preserve"> it (Peter in </w:t>
      </w:r>
      <w:r w:rsidR="0024480D">
        <w:rPr>
          <w:rFonts w:cs="Georgia"/>
          <w:szCs w:val="30"/>
        </w:rPr>
        <w:tab/>
      </w:r>
      <w:r w:rsidR="0024480D">
        <w:rPr>
          <w:rFonts w:cs="Georgia"/>
          <w:szCs w:val="30"/>
        </w:rPr>
        <w:tab/>
      </w:r>
      <w:r w:rsidR="0024480D">
        <w:rPr>
          <w:rFonts w:cs="Georgia"/>
          <w:szCs w:val="30"/>
        </w:rPr>
        <w:tab/>
        <w:t>Acts 10:25-27; angel in Rev. 19:10</w:t>
      </w:r>
      <w:r w:rsidRPr="001C2F35">
        <w:rPr>
          <w:rFonts w:cs="Georgia"/>
          <w:szCs w:val="30"/>
        </w:rPr>
        <w:t>)</w:t>
      </w:r>
      <w:r w:rsidR="0024480D">
        <w:rPr>
          <w:rFonts w:cs="Georgia"/>
          <w:szCs w:val="30"/>
        </w:rPr>
        <w:t>.</w:t>
      </w:r>
      <w:r w:rsidRPr="001C2F35">
        <w:rPr>
          <w:rFonts w:cs="Georgia"/>
          <w:szCs w:val="30"/>
        </w:rPr>
        <w:t xml:space="preserve"> </w:t>
      </w:r>
    </w:p>
    <w:p w14:paraId="7A1E5A89" w14:textId="77777777" w:rsidR="008950EB" w:rsidRPr="008950EB" w:rsidRDefault="008950EB" w:rsidP="008950EB">
      <w:pPr>
        <w:widowControl w:val="0"/>
        <w:autoSpaceDE w:val="0"/>
        <w:autoSpaceDN w:val="0"/>
        <w:adjustRightInd w:val="0"/>
        <w:rPr>
          <w:rFonts w:cs="Georgia"/>
          <w:szCs w:val="30"/>
        </w:rPr>
      </w:pPr>
      <w:r>
        <w:tab/>
        <w:t xml:space="preserve">B. </w:t>
      </w:r>
      <w:r>
        <w:rPr>
          <w:rFonts w:cs="Georgia"/>
          <w:szCs w:val="30"/>
        </w:rPr>
        <w:t>When Thomas saw Jesus post-</w:t>
      </w:r>
      <w:r w:rsidRPr="001C2F35">
        <w:rPr>
          <w:rFonts w:cs="Georgia"/>
          <w:szCs w:val="30"/>
        </w:rPr>
        <w:t>resurrection he said, “</w:t>
      </w:r>
      <w:r>
        <w:rPr>
          <w:rFonts w:cs="Georgia"/>
          <w:szCs w:val="30"/>
        </w:rPr>
        <w:t xml:space="preserve">My Lord and my God!” (Jn. </w:t>
      </w:r>
      <w:r>
        <w:rPr>
          <w:rFonts w:cs="Georgia"/>
          <w:szCs w:val="30"/>
        </w:rPr>
        <w:tab/>
      </w:r>
      <w:r>
        <w:rPr>
          <w:rFonts w:cs="Georgia"/>
          <w:szCs w:val="30"/>
        </w:rPr>
        <w:tab/>
      </w:r>
      <w:r>
        <w:rPr>
          <w:rFonts w:cs="Georgia"/>
          <w:szCs w:val="30"/>
        </w:rPr>
        <w:tab/>
        <w:t xml:space="preserve">20:28) </w:t>
      </w:r>
      <w:r w:rsidRPr="001C2F35">
        <w:rPr>
          <w:rFonts w:cs="Georgia"/>
          <w:szCs w:val="30"/>
        </w:rPr>
        <w:t>Why does he refer to Jesus this way?</w:t>
      </w:r>
      <w:r>
        <w:rPr>
          <w:rFonts w:cs="Georgia"/>
          <w:szCs w:val="30"/>
        </w:rPr>
        <w:t xml:space="preserve"> Why does Jesus allow it? </w:t>
      </w:r>
    </w:p>
    <w:p w14:paraId="62F171DD" w14:textId="2F5C18C8" w:rsidR="0023722E" w:rsidRDefault="002F0FB2" w:rsidP="009925D6">
      <w:pPr>
        <w:spacing w:before="120"/>
        <w:rPr>
          <w:b/>
        </w:rPr>
      </w:pPr>
      <w:r>
        <w:rPr>
          <w:b/>
        </w:rPr>
        <w:t>I</w:t>
      </w:r>
      <w:r w:rsidR="008950EB">
        <w:rPr>
          <w:b/>
        </w:rPr>
        <w:t>V</w:t>
      </w:r>
      <w:r w:rsidR="0023722E">
        <w:rPr>
          <w:b/>
        </w:rPr>
        <w:t>. Jesus Possesses Attributes Unique to God</w:t>
      </w:r>
    </w:p>
    <w:p w14:paraId="63AA171B" w14:textId="77777777" w:rsidR="00CB144B" w:rsidRDefault="0023722E" w:rsidP="0023722E">
      <w:r>
        <w:rPr>
          <w:b/>
        </w:rPr>
        <w:tab/>
      </w:r>
      <w:r>
        <w:t xml:space="preserve">A. Isaiah 43:11; Hosea 13:4//Acts 4:12; Acts 2:11; John 4:42 – Only God is </w:t>
      </w:r>
      <w:r w:rsidRPr="003C2AB4">
        <w:rPr>
          <w:u w:val="single"/>
        </w:rPr>
        <w:t>Savior</w:t>
      </w:r>
    </w:p>
    <w:p w14:paraId="0F454F43" w14:textId="77777777" w:rsidR="00CB144B" w:rsidRDefault="00CB144B" w:rsidP="0023722E">
      <w:r>
        <w:tab/>
      </w:r>
      <w:r>
        <w:tab/>
        <w:t xml:space="preserve">1. Furthermore, Titus 2:13 refers to Jesus as </w:t>
      </w:r>
      <w:r w:rsidRPr="0024480D">
        <w:rPr>
          <w:i/>
        </w:rPr>
        <w:t>God &amp; Savior</w:t>
      </w:r>
      <w:r>
        <w:t>.</w:t>
      </w:r>
    </w:p>
    <w:p w14:paraId="70FE78C1" w14:textId="7CF5724C" w:rsidR="00CB144B" w:rsidRDefault="00CB144B" w:rsidP="00CB144B">
      <w:pPr>
        <w:ind w:left="720" w:firstLine="720"/>
      </w:pPr>
      <w:r>
        <w:t xml:space="preserve">2. Opponents of the deity of Jesus claim a distinction </w:t>
      </w:r>
      <w:r w:rsidR="009925D6">
        <w:t xml:space="preserve">b/w </w:t>
      </w:r>
      <w:r>
        <w:t xml:space="preserve">God and Jesus here. </w:t>
      </w:r>
    </w:p>
    <w:p w14:paraId="6D6B85E3" w14:textId="77777777" w:rsidR="00CB144B" w:rsidRDefault="00CB144B" w:rsidP="00CB144B">
      <w:pPr>
        <w:ind w:left="720" w:firstLine="720"/>
        <w:rPr>
          <w:rFonts w:cs="Georgia"/>
          <w:szCs w:val="30"/>
        </w:rPr>
      </w:pPr>
      <w:r>
        <w:lastRenderedPageBreak/>
        <w:t xml:space="preserve">3. Granville Sharp’s Rule of Greek grammar states: </w:t>
      </w:r>
      <w:r>
        <w:rPr>
          <w:rFonts w:cs="Georgia"/>
          <w:szCs w:val="30"/>
        </w:rPr>
        <w:t xml:space="preserve">“When the copulative </w:t>
      </w:r>
      <w:r>
        <w:rPr>
          <w:rFonts w:cs="Georgia"/>
          <w:i/>
          <w:szCs w:val="30"/>
        </w:rPr>
        <w:t xml:space="preserve">kai </w:t>
      </w:r>
      <w:r>
        <w:rPr>
          <w:rFonts w:cs="Georgia"/>
          <w:i/>
          <w:szCs w:val="30"/>
        </w:rPr>
        <w:tab/>
      </w:r>
      <w:r>
        <w:rPr>
          <w:rFonts w:cs="Georgia"/>
          <w:i/>
          <w:szCs w:val="30"/>
        </w:rPr>
        <w:tab/>
      </w:r>
      <w:r>
        <w:rPr>
          <w:rFonts w:cs="Georgia"/>
          <w:i/>
          <w:szCs w:val="30"/>
        </w:rPr>
        <w:tab/>
      </w:r>
      <w:r>
        <w:rPr>
          <w:rFonts w:cs="Georgia"/>
          <w:szCs w:val="30"/>
        </w:rPr>
        <w:t xml:space="preserve">connects two nouns of the same case, if the article </w:t>
      </w:r>
      <w:r>
        <w:rPr>
          <w:rFonts w:cs="Georgia"/>
          <w:i/>
          <w:szCs w:val="30"/>
        </w:rPr>
        <w:t>ho</w:t>
      </w:r>
      <w:r>
        <w:rPr>
          <w:rFonts w:cs="Georgia"/>
          <w:szCs w:val="30"/>
        </w:rPr>
        <w:t xml:space="preserve"> or any of its </w:t>
      </w:r>
      <w:r>
        <w:rPr>
          <w:rFonts w:cs="Georgia"/>
          <w:szCs w:val="30"/>
        </w:rPr>
        <w:tab/>
      </w:r>
      <w:r>
        <w:rPr>
          <w:rFonts w:cs="Georgia"/>
          <w:szCs w:val="30"/>
        </w:rPr>
        <w:tab/>
      </w:r>
      <w:r>
        <w:rPr>
          <w:rFonts w:cs="Georgia"/>
          <w:szCs w:val="30"/>
        </w:rPr>
        <w:tab/>
        <w:t xml:space="preserve">cases precedes the first of the said nouns or particles, and is not </w:t>
      </w:r>
      <w:r>
        <w:rPr>
          <w:rFonts w:cs="Georgia"/>
          <w:szCs w:val="30"/>
        </w:rPr>
        <w:tab/>
      </w:r>
      <w:r>
        <w:rPr>
          <w:rFonts w:cs="Georgia"/>
          <w:szCs w:val="30"/>
        </w:rPr>
        <w:tab/>
      </w:r>
      <w:r>
        <w:rPr>
          <w:rFonts w:cs="Georgia"/>
          <w:szCs w:val="30"/>
        </w:rPr>
        <w:tab/>
        <w:t xml:space="preserve">repeated before the second noun or participle, the latter always </w:t>
      </w:r>
      <w:r>
        <w:rPr>
          <w:rFonts w:cs="Georgia"/>
          <w:szCs w:val="30"/>
        </w:rPr>
        <w:tab/>
      </w:r>
      <w:r>
        <w:rPr>
          <w:rFonts w:cs="Georgia"/>
          <w:szCs w:val="30"/>
        </w:rPr>
        <w:tab/>
      </w:r>
      <w:r>
        <w:rPr>
          <w:rFonts w:cs="Georgia"/>
          <w:szCs w:val="30"/>
        </w:rPr>
        <w:tab/>
        <w:t xml:space="preserve">relates to the same person that is expressed or described by the first </w:t>
      </w:r>
      <w:r>
        <w:rPr>
          <w:rFonts w:cs="Georgia"/>
          <w:szCs w:val="30"/>
        </w:rPr>
        <w:tab/>
      </w:r>
      <w:r>
        <w:rPr>
          <w:rFonts w:cs="Georgia"/>
          <w:szCs w:val="30"/>
        </w:rPr>
        <w:tab/>
      </w:r>
      <w:r>
        <w:rPr>
          <w:rFonts w:cs="Georgia"/>
          <w:szCs w:val="30"/>
        </w:rPr>
        <w:tab/>
        <w:t>noun or particle; i.e., it denotes a farther description of the first-</w:t>
      </w:r>
      <w:r>
        <w:rPr>
          <w:rFonts w:cs="Georgia"/>
          <w:szCs w:val="30"/>
        </w:rPr>
        <w:tab/>
      </w:r>
      <w:r>
        <w:rPr>
          <w:rFonts w:cs="Georgia"/>
          <w:szCs w:val="30"/>
        </w:rPr>
        <w:tab/>
      </w:r>
      <w:r>
        <w:rPr>
          <w:rFonts w:cs="Georgia"/>
          <w:szCs w:val="30"/>
        </w:rPr>
        <w:tab/>
        <w:t xml:space="preserve">named person” (Dana and </w:t>
      </w:r>
      <w:proofErr w:type="spellStart"/>
      <w:r>
        <w:rPr>
          <w:rFonts w:cs="Georgia"/>
          <w:szCs w:val="30"/>
        </w:rPr>
        <w:t>Mantey</w:t>
      </w:r>
      <w:proofErr w:type="spellEnd"/>
      <w:r>
        <w:rPr>
          <w:rFonts w:cs="Georgia"/>
          <w:szCs w:val="30"/>
        </w:rPr>
        <w:t xml:space="preserve">, </w:t>
      </w:r>
      <w:r>
        <w:rPr>
          <w:rFonts w:cs="Georgia"/>
          <w:i/>
          <w:szCs w:val="30"/>
        </w:rPr>
        <w:t xml:space="preserve">A Manual Grammar of the Greek </w:t>
      </w:r>
      <w:r>
        <w:rPr>
          <w:rFonts w:cs="Georgia"/>
          <w:i/>
          <w:szCs w:val="30"/>
        </w:rPr>
        <w:tab/>
      </w:r>
      <w:r>
        <w:rPr>
          <w:rFonts w:cs="Georgia"/>
          <w:i/>
          <w:szCs w:val="30"/>
        </w:rPr>
        <w:tab/>
      </w:r>
      <w:r>
        <w:rPr>
          <w:rFonts w:cs="Georgia"/>
          <w:i/>
          <w:szCs w:val="30"/>
        </w:rPr>
        <w:tab/>
        <w:t>New Testament</w:t>
      </w:r>
      <w:r>
        <w:rPr>
          <w:rFonts w:cs="Georgia"/>
          <w:szCs w:val="30"/>
        </w:rPr>
        <w:t>,</w:t>
      </w:r>
      <w:r>
        <w:rPr>
          <w:rFonts w:cs="Georgia"/>
          <w:i/>
          <w:szCs w:val="30"/>
        </w:rPr>
        <w:t xml:space="preserve"> </w:t>
      </w:r>
      <w:r>
        <w:rPr>
          <w:rFonts w:cs="Georgia"/>
          <w:szCs w:val="30"/>
        </w:rPr>
        <w:t>147).</w:t>
      </w:r>
    </w:p>
    <w:p w14:paraId="50FC4662" w14:textId="77777777" w:rsidR="00CB144B" w:rsidRDefault="00CB144B" w:rsidP="00CB144B">
      <w:pPr>
        <w:ind w:left="720" w:firstLine="720"/>
      </w:pPr>
      <w:r>
        <w:rPr>
          <w:rFonts w:cs="Georgia"/>
          <w:szCs w:val="30"/>
        </w:rPr>
        <w:t xml:space="preserve">4. Sharp’s Rule prohibits the nefarious division of these false teachers and </w:t>
      </w:r>
      <w:r>
        <w:rPr>
          <w:rFonts w:cs="Georgia"/>
          <w:szCs w:val="30"/>
        </w:rPr>
        <w:tab/>
      </w:r>
      <w:r>
        <w:rPr>
          <w:rFonts w:cs="Georgia"/>
          <w:szCs w:val="30"/>
        </w:rPr>
        <w:tab/>
      </w:r>
      <w:r>
        <w:rPr>
          <w:rFonts w:cs="Georgia"/>
          <w:szCs w:val="30"/>
        </w:rPr>
        <w:tab/>
        <w:t>shows that the title “God and Savior” refers to Jesus.</w:t>
      </w:r>
    </w:p>
    <w:p w14:paraId="7924ED3F" w14:textId="77777777" w:rsidR="0023722E" w:rsidRDefault="0023722E" w:rsidP="0023722E">
      <w:r>
        <w:tab/>
        <w:t xml:space="preserve">B. Isaiah 44:24//Jn. 1:1-5, 10; Col. 1:15-18; Hebrews 1:2 – Only God is </w:t>
      </w:r>
      <w:r w:rsidRPr="003C2AB4">
        <w:rPr>
          <w:u w:val="single"/>
        </w:rPr>
        <w:t>Creator</w:t>
      </w:r>
    </w:p>
    <w:p w14:paraId="18AE8D50" w14:textId="77777777" w:rsidR="0023722E" w:rsidRDefault="0023722E" w:rsidP="0023722E">
      <w:r>
        <w:tab/>
      </w:r>
      <w:r>
        <w:tab/>
        <w:t xml:space="preserve">1. </w:t>
      </w:r>
      <w:r w:rsidR="00500645">
        <w:t>On the translation of John 1:1…</w:t>
      </w:r>
    </w:p>
    <w:p w14:paraId="7B70009D" w14:textId="77777777" w:rsidR="0023722E" w:rsidRDefault="0023722E" w:rsidP="0023722E">
      <w:r>
        <w:tab/>
      </w:r>
      <w:r>
        <w:tab/>
      </w:r>
      <w:r>
        <w:tab/>
        <w:t xml:space="preserve">a. It is claimed that the translation </w:t>
      </w:r>
      <w:r w:rsidR="00500645">
        <w:t xml:space="preserve">requires the indefinite article in the </w:t>
      </w:r>
      <w:r w:rsidR="00500645">
        <w:tab/>
      </w:r>
      <w:r w:rsidR="00500645">
        <w:tab/>
      </w:r>
      <w:r w:rsidR="00500645">
        <w:tab/>
      </w:r>
      <w:r w:rsidR="00500645">
        <w:tab/>
        <w:t xml:space="preserve">last phrase to make sense of the point. </w:t>
      </w:r>
    </w:p>
    <w:p w14:paraId="12D47CFA" w14:textId="77777777" w:rsidR="00500645" w:rsidRDefault="00500645" w:rsidP="0023722E">
      <w:pPr>
        <w:rPr>
          <w:rFonts w:cs="Georgia"/>
          <w:szCs w:val="30"/>
        </w:rPr>
      </w:pPr>
      <w:r>
        <w:tab/>
      </w:r>
      <w:r>
        <w:tab/>
      </w:r>
      <w:r>
        <w:tab/>
        <w:t xml:space="preserve">b. Colwell’s Rule states: </w:t>
      </w:r>
      <w:r>
        <w:rPr>
          <w:rFonts w:cs="Georgia"/>
          <w:szCs w:val="30"/>
        </w:rPr>
        <w:t xml:space="preserve">“the definite predicate nominative does not </w:t>
      </w:r>
      <w:r>
        <w:rPr>
          <w:rFonts w:cs="Georgia"/>
          <w:szCs w:val="30"/>
        </w:rPr>
        <w:tab/>
      </w:r>
      <w:r>
        <w:rPr>
          <w:rFonts w:cs="Georgia"/>
          <w:szCs w:val="30"/>
        </w:rPr>
        <w:tab/>
      </w:r>
      <w:r>
        <w:rPr>
          <w:rFonts w:cs="Georgia"/>
          <w:szCs w:val="30"/>
        </w:rPr>
        <w:tab/>
      </w:r>
      <w:r>
        <w:rPr>
          <w:rFonts w:cs="Georgia"/>
          <w:szCs w:val="30"/>
        </w:rPr>
        <w:tab/>
      </w:r>
      <w:r>
        <w:rPr>
          <w:rFonts w:cs="Georgia"/>
          <w:szCs w:val="30"/>
        </w:rPr>
        <w:tab/>
        <w:t>have the article when it comes before the verb.”</w:t>
      </w:r>
    </w:p>
    <w:p w14:paraId="7CCB32B2" w14:textId="7F590B2E" w:rsidR="00500645" w:rsidRDefault="00500645" w:rsidP="0023722E">
      <w:pPr>
        <w:rPr>
          <w:rFonts w:cs="Georgia"/>
          <w:szCs w:val="30"/>
        </w:rPr>
      </w:pPr>
      <w:r>
        <w:rPr>
          <w:rFonts w:cs="Georgia"/>
          <w:szCs w:val="30"/>
        </w:rPr>
        <w:tab/>
      </w:r>
      <w:r>
        <w:rPr>
          <w:rFonts w:cs="Georgia"/>
          <w:szCs w:val="30"/>
        </w:rPr>
        <w:tab/>
      </w:r>
      <w:r>
        <w:rPr>
          <w:rFonts w:cs="Georgia"/>
          <w:szCs w:val="30"/>
        </w:rPr>
        <w:tab/>
        <w:t xml:space="preserve">c. The insertion of the indefinite article “a” is not in line with this </w:t>
      </w:r>
      <w:r>
        <w:rPr>
          <w:rFonts w:cs="Georgia"/>
          <w:szCs w:val="30"/>
        </w:rPr>
        <w:tab/>
      </w:r>
      <w:r>
        <w:rPr>
          <w:rFonts w:cs="Georgia"/>
          <w:szCs w:val="30"/>
        </w:rPr>
        <w:tab/>
      </w:r>
      <w:r>
        <w:rPr>
          <w:rFonts w:cs="Georgia"/>
          <w:szCs w:val="30"/>
        </w:rPr>
        <w:tab/>
      </w:r>
      <w:r>
        <w:rPr>
          <w:rFonts w:cs="Georgia"/>
          <w:szCs w:val="30"/>
        </w:rPr>
        <w:tab/>
      </w:r>
      <w:r>
        <w:rPr>
          <w:rFonts w:cs="Georgia"/>
          <w:szCs w:val="30"/>
        </w:rPr>
        <w:tab/>
        <w:t>grammatical rule</w:t>
      </w:r>
      <w:r w:rsidR="009925D6">
        <w:rPr>
          <w:rFonts w:cs="Georgia"/>
          <w:szCs w:val="30"/>
        </w:rPr>
        <w:t>. T</w:t>
      </w:r>
      <w:r>
        <w:rPr>
          <w:rFonts w:cs="Georgia"/>
          <w:szCs w:val="30"/>
        </w:rPr>
        <w:t xml:space="preserve">he syntax </w:t>
      </w:r>
      <w:r w:rsidR="009925D6">
        <w:rPr>
          <w:rFonts w:cs="Georgia"/>
          <w:szCs w:val="30"/>
        </w:rPr>
        <w:t>militates</w:t>
      </w:r>
      <w:r>
        <w:rPr>
          <w:rFonts w:cs="Georgia"/>
          <w:szCs w:val="30"/>
        </w:rPr>
        <w:t xml:space="preserve"> against its insertion.</w:t>
      </w:r>
    </w:p>
    <w:p w14:paraId="1A64D97E" w14:textId="77777777" w:rsidR="00500645" w:rsidRDefault="00500645" w:rsidP="0023722E">
      <w:pPr>
        <w:rPr>
          <w:rFonts w:cs="Georgia"/>
          <w:szCs w:val="30"/>
        </w:rPr>
      </w:pPr>
      <w:r>
        <w:rPr>
          <w:rFonts w:cs="Georgia"/>
          <w:szCs w:val="30"/>
        </w:rPr>
        <w:tab/>
      </w:r>
      <w:r>
        <w:rPr>
          <w:rFonts w:cs="Georgia"/>
          <w:szCs w:val="30"/>
        </w:rPr>
        <w:tab/>
        <w:t>2. On Colossians 1:15-18…</w:t>
      </w:r>
    </w:p>
    <w:p w14:paraId="29F86FF2" w14:textId="4B16C79F" w:rsidR="00500645" w:rsidRDefault="00500645" w:rsidP="0023722E">
      <w:pPr>
        <w:rPr>
          <w:rFonts w:cs="Georgia"/>
          <w:szCs w:val="30"/>
        </w:rPr>
      </w:pPr>
      <w:r>
        <w:rPr>
          <w:rFonts w:cs="Georgia"/>
          <w:szCs w:val="30"/>
        </w:rPr>
        <w:tab/>
      </w:r>
      <w:r>
        <w:rPr>
          <w:rFonts w:cs="Georgia"/>
          <w:szCs w:val="30"/>
        </w:rPr>
        <w:tab/>
      </w:r>
      <w:r>
        <w:rPr>
          <w:rFonts w:cs="Georgia"/>
          <w:szCs w:val="30"/>
        </w:rPr>
        <w:tab/>
        <w:t xml:space="preserve">a. The NWT of the JW’s inserts the word </w:t>
      </w:r>
      <w:r>
        <w:rPr>
          <w:rFonts w:cs="Georgia"/>
          <w:i/>
          <w:szCs w:val="30"/>
        </w:rPr>
        <w:t xml:space="preserve">other </w:t>
      </w:r>
      <w:r>
        <w:rPr>
          <w:rFonts w:cs="Georgia"/>
          <w:szCs w:val="30"/>
        </w:rPr>
        <w:t xml:space="preserve">arbitrarily into the text </w:t>
      </w:r>
      <w:r>
        <w:rPr>
          <w:rFonts w:cs="Georgia"/>
          <w:szCs w:val="30"/>
        </w:rPr>
        <w:tab/>
      </w:r>
      <w:r>
        <w:rPr>
          <w:rFonts w:cs="Georgia"/>
          <w:szCs w:val="30"/>
        </w:rPr>
        <w:tab/>
      </w:r>
      <w:r>
        <w:rPr>
          <w:rFonts w:cs="Georgia"/>
          <w:szCs w:val="30"/>
        </w:rPr>
        <w:tab/>
      </w:r>
      <w:r>
        <w:rPr>
          <w:rFonts w:cs="Georgia"/>
          <w:szCs w:val="30"/>
        </w:rPr>
        <w:tab/>
      </w:r>
      <w:r>
        <w:rPr>
          <w:rFonts w:cs="Georgia"/>
          <w:szCs w:val="30"/>
        </w:rPr>
        <w:tab/>
        <w:t xml:space="preserve">to indicate that Jesus is Creator only insomuch as He is </w:t>
      </w:r>
      <w:r>
        <w:rPr>
          <w:rFonts w:cs="Georgia"/>
          <w:szCs w:val="30"/>
        </w:rPr>
        <w:tab/>
      </w:r>
      <w:r>
        <w:rPr>
          <w:rFonts w:cs="Georgia"/>
          <w:szCs w:val="30"/>
        </w:rPr>
        <w:tab/>
      </w:r>
      <w:r>
        <w:rPr>
          <w:rFonts w:cs="Georgia"/>
          <w:szCs w:val="30"/>
        </w:rPr>
        <w:tab/>
      </w:r>
      <w:r>
        <w:rPr>
          <w:rFonts w:cs="Georgia"/>
          <w:szCs w:val="30"/>
        </w:rPr>
        <w:tab/>
      </w:r>
      <w:r>
        <w:rPr>
          <w:rFonts w:cs="Georgia"/>
          <w:szCs w:val="30"/>
        </w:rPr>
        <w:tab/>
      </w:r>
      <w:r>
        <w:rPr>
          <w:rFonts w:cs="Georgia"/>
          <w:szCs w:val="30"/>
        </w:rPr>
        <w:tab/>
        <w:t xml:space="preserve">Jehovah’s tool for creating all </w:t>
      </w:r>
      <w:r>
        <w:rPr>
          <w:rFonts w:cs="Georgia"/>
          <w:i/>
          <w:szCs w:val="30"/>
        </w:rPr>
        <w:t xml:space="preserve">other </w:t>
      </w:r>
      <w:r w:rsidR="009925D6">
        <w:rPr>
          <w:rFonts w:cs="Georgia"/>
          <w:szCs w:val="30"/>
        </w:rPr>
        <w:t xml:space="preserve">things. The term isn’t </w:t>
      </w:r>
      <w:r>
        <w:rPr>
          <w:rFonts w:cs="Georgia"/>
          <w:szCs w:val="30"/>
        </w:rPr>
        <w:t xml:space="preserve">in the </w:t>
      </w:r>
      <w:r w:rsidR="009925D6">
        <w:rPr>
          <w:rFonts w:cs="Georgia"/>
          <w:szCs w:val="30"/>
        </w:rPr>
        <w:tab/>
      </w:r>
      <w:r w:rsidR="009925D6">
        <w:rPr>
          <w:rFonts w:cs="Georgia"/>
          <w:szCs w:val="30"/>
        </w:rPr>
        <w:tab/>
      </w:r>
      <w:r w:rsidR="009925D6">
        <w:rPr>
          <w:rFonts w:cs="Georgia"/>
          <w:szCs w:val="30"/>
        </w:rPr>
        <w:tab/>
      </w:r>
      <w:r w:rsidR="009925D6">
        <w:rPr>
          <w:rFonts w:cs="Georgia"/>
          <w:szCs w:val="30"/>
        </w:rPr>
        <w:tab/>
      </w:r>
      <w:r>
        <w:rPr>
          <w:rFonts w:cs="Georgia"/>
          <w:szCs w:val="30"/>
        </w:rPr>
        <w:t>original. Its inser</w:t>
      </w:r>
      <w:r w:rsidR="009925D6">
        <w:rPr>
          <w:rFonts w:cs="Georgia"/>
          <w:szCs w:val="30"/>
        </w:rPr>
        <w:t>tion is a corruption (</w:t>
      </w:r>
      <w:r>
        <w:rPr>
          <w:rFonts w:cs="Georgia"/>
          <w:szCs w:val="30"/>
        </w:rPr>
        <w:t>Gal. 1:6-9; Rev. 22:18f).</w:t>
      </w:r>
    </w:p>
    <w:p w14:paraId="3AEB6118" w14:textId="29031155" w:rsidR="00500645" w:rsidRDefault="00500645" w:rsidP="0023722E">
      <w:pPr>
        <w:rPr>
          <w:rFonts w:cs="Georgia"/>
          <w:szCs w:val="30"/>
        </w:rPr>
      </w:pPr>
      <w:r>
        <w:rPr>
          <w:rFonts w:cs="Georgia"/>
          <w:szCs w:val="30"/>
        </w:rPr>
        <w:tab/>
      </w:r>
      <w:r>
        <w:rPr>
          <w:rFonts w:cs="Georgia"/>
          <w:szCs w:val="30"/>
        </w:rPr>
        <w:tab/>
      </w:r>
      <w:r>
        <w:rPr>
          <w:rFonts w:cs="Georgia"/>
          <w:szCs w:val="30"/>
        </w:rPr>
        <w:tab/>
        <w:t xml:space="preserve">b. It is further argued that the text calls Jesus the </w:t>
      </w:r>
      <w:r>
        <w:rPr>
          <w:rFonts w:cs="Georgia"/>
          <w:i/>
          <w:szCs w:val="30"/>
        </w:rPr>
        <w:t>firstborn of creation</w:t>
      </w:r>
      <w:r>
        <w:rPr>
          <w:rFonts w:cs="Georgia"/>
          <w:szCs w:val="30"/>
        </w:rPr>
        <w:t xml:space="preserve">. </w:t>
      </w:r>
      <w:r>
        <w:rPr>
          <w:rFonts w:cs="Georgia"/>
          <w:szCs w:val="30"/>
        </w:rPr>
        <w:tab/>
      </w:r>
      <w:r>
        <w:rPr>
          <w:rFonts w:cs="Georgia"/>
          <w:szCs w:val="30"/>
        </w:rPr>
        <w:tab/>
      </w:r>
      <w:r>
        <w:rPr>
          <w:rFonts w:cs="Georgia"/>
          <w:szCs w:val="30"/>
        </w:rPr>
        <w:tab/>
      </w:r>
      <w:r>
        <w:rPr>
          <w:rFonts w:cs="Georgia"/>
          <w:szCs w:val="30"/>
        </w:rPr>
        <w:tab/>
      </w:r>
      <w:r>
        <w:rPr>
          <w:rFonts w:cs="Georgia"/>
          <w:szCs w:val="30"/>
        </w:rPr>
        <w:tab/>
        <w:t xml:space="preserve">Thus, it is put forth that Jesus is the first in a series of creations </w:t>
      </w:r>
      <w:r>
        <w:rPr>
          <w:rFonts w:cs="Georgia"/>
          <w:szCs w:val="30"/>
        </w:rPr>
        <w:tab/>
      </w:r>
      <w:r>
        <w:rPr>
          <w:rFonts w:cs="Georgia"/>
          <w:szCs w:val="30"/>
        </w:rPr>
        <w:tab/>
      </w:r>
      <w:r>
        <w:rPr>
          <w:rFonts w:cs="Georgia"/>
          <w:szCs w:val="30"/>
        </w:rPr>
        <w:tab/>
      </w:r>
      <w:r>
        <w:rPr>
          <w:rFonts w:cs="Georgia"/>
          <w:szCs w:val="30"/>
        </w:rPr>
        <w:tab/>
      </w:r>
      <w:r>
        <w:rPr>
          <w:rFonts w:cs="Georgia"/>
          <w:szCs w:val="30"/>
        </w:rPr>
        <w:tab/>
        <w:t xml:space="preserve">by God. This is known as a genitive of partition in Greek. In </w:t>
      </w:r>
      <w:r>
        <w:rPr>
          <w:rFonts w:cs="Georgia"/>
          <w:szCs w:val="30"/>
        </w:rPr>
        <w:tab/>
      </w:r>
      <w:r>
        <w:rPr>
          <w:rFonts w:cs="Georgia"/>
          <w:szCs w:val="30"/>
        </w:rPr>
        <w:tab/>
      </w:r>
      <w:r>
        <w:rPr>
          <w:rFonts w:cs="Georgia"/>
          <w:szCs w:val="30"/>
        </w:rPr>
        <w:tab/>
      </w:r>
      <w:r>
        <w:rPr>
          <w:rFonts w:cs="Georgia"/>
          <w:szCs w:val="30"/>
        </w:rPr>
        <w:tab/>
      </w:r>
      <w:r>
        <w:rPr>
          <w:rFonts w:cs="Georgia"/>
          <w:szCs w:val="30"/>
        </w:rPr>
        <w:tab/>
        <w:t xml:space="preserve">actuality, the syntax and context clearly indicate this to be </w:t>
      </w:r>
      <w:r>
        <w:rPr>
          <w:rFonts w:cs="Georgia"/>
          <w:szCs w:val="30"/>
        </w:rPr>
        <w:tab/>
      </w:r>
      <w:r>
        <w:rPr>
          <w:rFonts w:cs="Georgia"/>
          <w:szCs w:val="30"/>
        </w:rPr>
        <w:tab/>
      </w:r>
      <w:r>
        <w:rPr>
          <w:rFonts w:cs="Georgia"/>
          <w:szCs w:val="30"/>
        </w:rPr>
        <w:tab/>
      </w:r>
      <w:r>
        <w:rPr>
          <w:rFonts w:cs="Georgia"/>
          <w:szCs w:val="30"/>
        </w:rPr>
        <w:tab/>
      </w:r>
      <w:r>
        <w:rPr>
          <w:rFonts w:cs="Georgia"/>
          <w:szCs w:val="30"/>
        </w:rPr>
        <w:tab/>
        <w:t xml:space="preserve">translated as a genitive of subordination. In other words, the </w:t>
      </w:r>
      <w:r>
        <w:rPr>
          <w:rFonts w:cs="Georgia"/>
          <w:szCs w:val="30"/>
        </w:rPr>
        <w:tab/>
      </w:r>
      <w:r>
        <w:rPr>
          <w:rFonts w:cs="Georgia"/>
          <w:szCs w:val="30"/>
        </w:rPr>
        <w:tab/>
      </w:r>
      <w:r>
        <w:rPr>
          <w:rFonts w:cs="Georgia"/>
          <w:szCs w:val="30"/>
        </w:rPr>
        <w:tab/>
      </w:r>
      <w:r>
        <w:rPr>
          <w:rFonts w:cs="Georgia"/>
          <w:szCs w:val="30"/>
        </w:rPr>
        <w:tab/>
      </w:r>
      <w:r>
        <w:rPr>
          <w:rFonts w:cs="Georgia"/>
          <w:szCs w:val="30"/>
        </w:rPr>
        <w:tab/>
        <w:t xml:space="preserve">phrase should be understood in terms of </w:t>
      </w:r>
      <w:r w:rsidR="009925D6" w:rsidRPr="003C2AB4">
        <w:rPr>
          <w:rFonts w:cs="Georgia"/>
          <w:szCs w:val="30"/>
          <w:u w:val="single"/>
        </w:rPr>
        <w:t>preeminence</w:t>
      </w:r>
      <w:r>
        <w:rPr>
          <w:rFonts w:cs="Georgia"/>
          <w:szCs w:val="30"/>
        </w:rPr>
        <w:t>.</w:t>
      </w:r>
    </w:p>
    <w:p w14:paraId="72F8A8D0" w14:textId="77777777" w:rsidR="00500645" w:rsidRDefault="00500645" w:rsidP="0023722E">
      <w:pPr>
        <w:rPr>
          <w:rFonts w:cs="Georgia"/>
          <w:szCs w:val="30"/>
        </w:rPr>
      </w:pPr>
      <w:r>
        <w:rPr>
          <w:rFonts w:cs="Georgia"/>
          <w:szCs w:val="30"/>
        </w:rPr>
        <w:tab/>
      </w:r>
      <w:r>
        <w:rPr>
          <w:rFonts w:cs="Georgia"/>
          <w:szCs w:val="30"/>
        </w:rPr>
        <w:tab/>
      </w:r>
      <w:r>
        <w:rPr>
          <w:rFonts w:cs="Georgia"/>
          <w:szCs w:val="30"/>
        </w:rPr>
        <w:tab/>
        <w:t xml:space="preserve">c. If Jesus were the first in a series, then why do JW’s teach that Jesus </w:t>
      </w:r>
      <w:r>
        <w:rPr>
          <w:rFonts w:cs="Georgia"/>
          <w:szCs w:val="30"/>
        </w:rPr>
        <w:tab/>
      </w:r>
      <w:r>
        <w:rPr>
          <w:rFonts w:cs="Georgia"/>
          <w:szCs w:val="30"/>
        </w:rPr>
        <w:tab/>
      </w:r>
      <w:r>
        <w:rPr>
          <w:rFonts w:cs="Georgia"/>
          <w:szCs w:val="30"/>
        </w:rPr>
        <w:tab/>
      </w:r>
      <w:r>
        <w:rPr>
          <w:rFonts w:cs="Georgia"/>
          <w:szCs w:val="30"/>
        </w:rPr>
        <w:tab/>
      </w:r>
      <w:r>
        <w:rPr>
          <w:rFonts w:cs="Georgia"/>
          <w:szCs w:val="30"/>
        </w:rPr>
        <w:tab/>
        <w:t>is the only direct creation of Jehovah?</w:t>
      </w:r>
    </w:p>
    <w:p w14:paraId="76A4BC84" w14:textId="2E8753FC" w:rsidR="003F083E" w:rsidRDefault="003F083E" w:rsidP="003F083E">
      <w:pPr>
        <w:widowControl w:val="0"/>
        <w:autoSpaceDE w:val="0"/>
        <w:autoSpaceDN w:val="0"/>
        <w:adjustRightInd w:val="0"/>
        <w:rPr>
          <w:rFonts w:cs="Georgia"/>
          <w:szCs w:val="30"/>
        </w:rPr>
      </w:pPr>
      <w:r>
        <w:rPr>
          <w:rFonts w:cs="Georgia"/>
          <w:szCs w:val="30"/>
        </w:rPr>
        <w:tab/>
        <w:t>C.</w:t>
      </w:r>
      <w:r w:rsidR="003C2AB4">
        <w:rPr>
          <w:rFonts w:cs="Georgia"/>
          <w:szCs w:val="30"/>
        </w:rPr>
        <w:t xml:space="preserve"> Is. 42:8//John 17:5; Col. 2:9 –</w:t>
      </w:r>
      <w:r>
        <w:rPr>
          <w:rFonts w:cs="Georgia"/>
          <w:szCs w:val="30"/>
        </w:rPr>
        <w:t xml:space="preserve"> If Jesus isn’t divine, why is God’s glory given to Him? </w:t>
      </w:r>
    </w:p>
    <w:p w14:paraId="3D45995D" w14:textId="68B7C8A4" w:rsidR="00EA5FFD" w:rsidRDefault="00EA5FFD" w:rsidP="003F083E">
      <w:pPr>
        <w:widowControl w:val="0"/>
        <w:autoSpaceDE w:val="0"/>
        <w:autoSpaceDN w:val="0"/>
        <w:adjustRightInd w:val="0"/>
        <w:rPr>
          <w:rFonts w:cs="Georgia"/>
          <w:szCs w:val="30"/>
        </w:rPr>
      </w:pPr>
      <w:r>
        <w:rPr>
          <w:rFonts w:cs="Georgia"/>
          <w:szCs w:val="30"/>
        </w:rPr>
        <w:tab/>
        <w:t xml:space="preserve">D. </w:t>
      </w:r>
      <w:r w:rsidRPr="00A47159">
        <w:rPr>
          <w:rFonts w:cs="Georgia"/>
          <w:i/>
          <w:szCs w:val="30"/>
        </w:rPr>
        <w:t xml:space="preserve">“Fundamentally, our Lord's message was Himself. He did not come merely to </w:t>
      </w:r>
      <w:r w:rsidR="00A47159">
        <w:rPr>
          <w:rFonts w:cs="Georgia"/>
          <w:i/>
          <w:szCs w:val="30"/>
        </w:rPr>
        <w:tab/>
      </w:r>
      <w:r w:rsidRPr="00A47159">
        <w:rPr>
          <w:rFonts w:cs="Georgia"/>
          <w:i/>
          <w:szCs w:val="30"/>
        </w:rPr>
        <w:t xml:space="preserve">preach </w:t>
      </w:r>
      <w:r w:rsidR="00A47159">
        <w:rPr>
          <w:rFonts w:cs="Georgia"/>
          <w:i/>
          <w:szCs w:val="30"/>
        </w:rPr>
        <w:tab/>
      </w:r>
      <w:r w:rsidR="00A47159">
        <w:rPr>
          <w:rFonts w:cs="Georgia"/>
          <w:i/>
          <w:szCs w:val="30"/>
        </w:rPr>
        <w:tab/>
      </w:r>
      <w:r w:rsidRPr="00A47159">
        <w:rPr>
          <w:rFonts w:cs="Georgia"/>
          <w:i/>
          <w:szCs w:val="30"/>
        </w:rPr>
        <w:t>a Gospel; He himself is that Gospel.</w:t>
      </w:r>
      <w:r w:rsidR="00A47159">
        <w:rPr>
          <w:rFonts w:cs="Georgia"/>
          <w:i/>
          <w:szCs w:val="30"/>
        </w:rPr>
        <w:t xml:space="preserve"> He did not come merely to give </w:t>
      </w:r>
      <w:r w:rsidRPr="00A47159">
        <w:rPr>
          <w:rFonts w:cs="Georgia"/>
          <w:i/>
          <w:szCs w:val="30"/>
        </w:rPr>
        <w:t xml:space="preserve">bread; He </w:t>
      </w:r>
      <w:r w:rsidR="00A47159">
        <w:rPr>
          <w:rFonts w:cs="Georgia"/>
          <w:i/>
          <w:szCs w:val="30"/>
        </w:rPr>
        <w:tab/>
      </w:r>
      <w:r w:rsidR="00A47159">
        <w:rPr>
          <w:rFonts w:cs="Georgia"/>
          <w:i/>
          <w:szCs w:val="30"/>
        </w:rPr>
        <w:tab/>
      </w:r>
      <w:r w:rsidR="00A47159">
        <w:rPr>
          <w:rFonts w:cs="Georgia"/>
          <w:i/>
          <w:szCs w:val="30"/>
        </w:rPr>
        <w:tab/>
      </w:r>
      <w:r w:rsidRPr="00A47159">
        <w:rPr>
          <w:rFonts w:cs="Georgia"/>
          <w:i/>
          <w:szCs w:val="30"/>
        </w:rPr>
        <w:t xml:space="preserve">said, "I am the bread." He did not come merely to shed light; He said, "I am the </w:t>
      </w:r>
      <w:r w:rsidR="00A47159">
        <w:rPr>
          <w:rFonts w:cs="Georgia"/>
          <w:i/>
          <w:szCs w:val="30"/>
        </w:rPr>
        <w:tab/>
      </w:r>
      <w:r w:rsidR="00A47159">
        <w:rPr>
          <w:rFonts w:cs="Georgia"/>
          <w:i/>
          <w:szCs w:val="30"/>
        </w:rPr>
        <w:tab/>
      </w:r>
      <w:r w:rsidR="00A47159">
        <w:rPr>
          <w:rFonts w:cs="Georgia"/>
          <w:i/>
          <w:szCs w:val="30"/>
        </w:rPr>
        <w:tab/>
      </w:r>
      <w:r w:rsidRPr="00A47159">
        <w:rPr>
          <w:rFonts w:cs="Georgia"/>
          <w:i/>
          <w:szCs w:val="30"/>
        </w:rPr>
        <w:t>light." He did not come merely to</w:t>
      </w:r>
      <w:r w:rsidR="00A47159">
        <w:rPr>
          <w:rFonts w:cs="Georgia"/>
          <w:i/>
          <w:szCs w:val="30"/>
        </w:rPr>
        <w:t xml:space="preserve"> show the door; He said, "I am </w:t>
      </w:r>
      <w:r w:rsidRPr="00A47159">
        <w:rPr>
          <w:rFonts w:cs="Georgia"/>
          <w:i/>
          <w:szCs w:val="30"/>
        </w:rPr>
        <w:t xml:space="preserve">the door." He </w:t>
      </w:r>
      <w:r w:rsidR="00A47159">
        <w:rPr>
          <w:rFonts w:cs="Georgia"/>
          <w:i/>
          <w:szCs w:val="30"/>
        </w:rPr>
        <w:tab/>
      </w:r>
      <w:r w:rsidR="00A47159">
        <w:rPr>
          <w:rFonts w:cs="Georgia"/>
          <w:i/>
          <w:szCs w:val="30"/>
        </w:rPr>
        <w:tab/>
      </w:r>
      <w:r w:rsidR="00A47159">
        <w:rPr>
          <w:rFonts w:cs="Georgia"/>
          <w:i/>
          <w:szCs w:val="30"/>
        </w:rPr>
        <w:tab/>
      </w:r>
      <w:r w:rsidRPr="00A47159">
        <w:rPr>
          <w:rFonts w:cs="Georgia"/>
          <w:i/>
          <w:szCs w:val="30"/>
        </w:rPr>
        <w:t xml:space="preserve">did not come merely to name a shepherd; He said, "I am the shepherd." He did </w:t>
      </w:r>
      <w:r w:rsidR="00A47159">
        <w:rPr>
          <w:rFonts w:cs="Georgia"/>
          <w:i/>
          <w:szCs w:val="30"/>
        </w:rPr>
        <w:tab/>
      </w:r>
      <w:r w:rsidR="00A47159">
        <w:rPr>
          <w:rFonts w:cs="Georgia"/>
          <w:i/>
          <w:szCs w:val="30"/>
        </w:rPr>
        <w:tab/>
      </w:r>
      <w:r w:rsidR="00A47159">
        <w:rPr>
          <w:rFonts w:cs="Georgia"/>
          <w:i/>
          <w:szCs w:val="30"/>
        </w:rPr>
        <w:tab/>
      </w:r>
      <w:r w:rsidRPr="00A47159">
        <w:rPr>
          <w:rFonts w:cs="Georgia"/>
          <w:i/>
          <w:szCs w:val="30"/>
        </w:rPr>
        <w:t xml:space="preserve">not come merely to point the way; He said, "I am the way, the truth, and the </w:t>
      </w:r>
      <w:r w:rsidR="00A47159">
        <w:rPr>
          <w:rFonts w:cs="Georgia"/>
          <w:i/>
          <w:szCs w:val="30"/>
        </w:rPr>
        <w:tab/>
      </w:r>
      <w:r w:rsidR="00A47159">
        <w:rPr>
          <w:rFonts w:cs="Georgia"/>
          <w:i/>
          <w:szCs w:val="30"/>
        </w:rPr>
        <w:tab/>
      </w:r>
      <w:r w:rsidR="00A47159">
        <w:rPr>
          <w:rFonts w:cs="Georgia"/>
          <w:i/>
          <w:szCs w:val="30"/>
        </w:rPr>
        <w:tab/>
      </w:r>
      <w:r w:rsidRPr="00A47159">
        <w:rPr>
          <w:rFonts w:cs="Georgia"/>
          <w:i/>
          <w:szCs w:val="30"/>
        </w:rPr>
        <w:t xml:space="preserve">life." </w:t>
      </w:r>
      <w:r>
        <w:rPr>
          <w:rFonts w:cs="Georgia"/>
          <w:szCs w:val="30"/>
        </w:rPr>
        <w:t>(</w:t>
      </w:r>
      <w:r w:rsidRPr="00EA5FFD">
        <w:rPr>
          <w:rFonts w:cs="Georgia"/>
          <w:szCs w:val="30"/>
        </w:rPr>
        <w:t>J. Sidlow Baxter</w:t>
      </w:r>
      <w:r>
        <w:rPr>
          <w:rFonts w:cs="Georgia"/>
          <w:szCs w:val="30"/>
        </w:rPr>
        <w:t>)</w:t>
      </w:r>
    </w:p>
    <w:p w14:paraId="75BCBB66" w14:textId="18ADC4EA" w:rsidR="009925D6" w:rsidRPr="009925D6" w:rsidRDefault="009925D6" w:rsidP="00EA5FFD">
      <w:pPr>
        <w:spacing w:before="120"/>
      </w:pPr>
      <w:r>
        <w:rPr>
          <w:b/>
        </w:rPr>
        <w:tab/>
      </w:r>
      <w:r>
        <w:t xml:space="preserve">Jesus is God. Yet, despite that preeminence and glory, He humbled Himself by becoming obedient to </w:t>
      </w:r>
      <w:r w:rsidR="003C2AB4">
        <w:t xml:space="preserve">the point of death, even </w:t>
      </w:r>
      <w:r>
        <w:t>death upon the cross. He is the epitome of love and He offers salvation through that humble sacrifice. He requires that you die to self and give up this futile world for the assurance of an eternity with Him in Heaven. He alone offers this gift and He alone dictates the terms of salvation. So if you need the assurance of eternal salvation, please confess your need now.</w:t>
      </w:r>
    </w:p>
    <w:sectPr w:rsidR="009925D6" w:rsidRPr="009925D6"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ekniaGreek">
    <w:panose1 w:val="02000503090000020004"/>
    <w:charset w:val="4D"/>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22E"/>
    <w:rsid w:val="0023722E"/>
    <w:rsid w:val="002434D5"/>
    <w:rsid w:val="0024480D"/>
    <w:rsid w:val="0025798E"/>
    <w:rsid w:val="002F0FB2"/>
    <w:rsid w:val="003C2AB4"/>
    <w:rsid w:val="003E35B5"/>
    <w:rsid w:val="003F083E"/>
    <w:rsid w:val="00500645"/>
    <w:rsid w:val="00836FF8"/>
    <w:rsid w:val="00874AF4"/>
    <w:rsid w:val="008950EB"/>
    <w:rsid w:val="009925D6"/>
    <w:rsid w:val="00A4625B"/>
    <w:rsid w:val="00A47159"/>
    <w:rsid w:val="00A63F9B"/>
    <w:rsid w:val="00AC5752"/>
    <w:rsid w:val="00BF5180"/>
    <w:rsid w:val="00C655B0"/>
    <w:rsid w:val="00CB144B"/>
    <w:rsid w:val="00E769B5"/>
    <w:rsid w:val="00EA5FFD"/>
    <w:rsid w:val="00F361E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92F26"/>
  <w14:defaultImageDpi w14:val="300"/>
  <w15:docId w15:val="{005B16AB-F313-7143-B71D-7ED30B2C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12</cp:revision>
  <cp:lastPrinted>2021-10-13T19:13:00Z</cp:lastPrinted>
  <dcterms:created xsi:type="dcterms:W3CDTF">2015-02-04T21:10:00Z</dcterms:created>
  <dcterms:modified xsi:type="dcterms:W3CDTF">2021-10-13T19:26:00Z</dcterms:modified>
</cp:coreProperties>
</file>